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 w:before="78"/>
        <w:ind w:left="2896" w:right="1988" w:hanging="896"/>
      </w:pPr>
      <w:r>
        <w:rPr/>
        <w:t>COMPLIANCE PROFESSIONAL SA (CProf SA) DESIGNATION INFORMATION BRIEF TO CANDIDATES</w:t>
      </w:r>
    </w:p>
    <w:p>
      <w:pPr>
        <w:pStyle w:val="BodyText"/>
        <w:spacing w:before="11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8"/>
        <w:jc w:val="left"/>
        <w:rPr>
          <w:b/>
          <w:sz w:val="22"/>
        </w:rPr>
      </w:pPr>
      <w:r>
        <w:rPr>
          <w:b/>
          <w:sz w:val="22"/>
        </w:rPr>
        <w:t>INTRODUCTION</w:t>
      </w:r>
    </w:p>
    <w:p>
      <w:pPr>
        <w:pStyle w:val="BodyText"/>
        <w:ind w:left="686" w:right="116"/>
        <w:jc w:val="both"/>
      </w:pPr>
      <w:r>
        <w:rPr/>
        <w:t>The Compliance Institute SA (‘the Institute’) is the SAQA-registered professional body for compliance officers in South Africa. Our professionalism framework provides for career progression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awarding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designations</w:t>
      </w:r>
      <w:r>
        <w:rPr>
          <w:spacing w:val="-4"/>
        </w:rPr>
        <w:t> </w:t>
      </w: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certain</w:t>
      </w:r>
      <w:r>
        <w:rPr>
          <w:spacing w:val="-5"/>
        </w:rPr>
        <w:t> </w:t>
      </w:r>
      <w:r>
        <w:rPr/>
        <w:t>criteria</w:t>
      </w:r>
      <w:r>
        <w:rPr>
          <w:spacing w:val="-7"/>
        </w:rPr>
        <w:t> </w:t>
      </w:r>
      <w:r>
        <w:rPr/>
        <w:t>which</w:t>
      </w:r>
      <w:r>
        <w:rPr>
          <w:spacing w:val="-5"/>
        </w:rPr>
        <w:t> </w:t>
      </w:r>
      <w:r>
        <w:rPr/>
        <w:t>were</w:t>
      </w:r>
      <w:r>
        <w:rPr>
          <w:spacing w:val="-3"/>
        </w:rPr>
        <w:t> </w:t>
      </w:r>
      <w:r>
        <w:rPr/>
        <w:t>determined following extensive consultation with our</w:t>
      </w:r>
      <w:r>
        <w:rPr>
          <w:spacing w:val="-9"/>
        </w:rPr>
        <w:t> </w:t>
      </w:r>
      <w:r>
        <w:rPr/>
        <w:t>members.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85" w:val="left" w:leader="none"/>
          <w:tab w:pos="687" w:val="left" w:leader="none"/>
        </w:tabs>
        <w:spacing w:line="240" w:lineRule="auto" w:before="0" w:after="0"/>
        <w:ind w:left="686" w:right="0" w:hanging="568"/>
        <w:jc w:val="left"/>
      </w:pPr>
      <w:r>
        <w:rPr/>
        <w:t>THE PROFESSIONALISM</w:t>
      </w:r>
      <w:r>
        <w:rPr>
          <w:spacing w:val="-4"/>
        </w:rPr>
        <w:t> </w:t>
      </w:r>
      <w:r>
        <w:rPr/>
        <w:t>FRAMEWORK</w:t>
      </w:r>
    </w:p>
    <w:p>
      <w:pPr>
        <w:pStyle w:val="BodyText"/>
        <w:ind w:left="686" w:right="117"/>
        <w:jc w:val="both"/>
      </w:pPr>
      <w:r>
        <w:rPr/>
        <w:t>The professionalism framework consists of four (4) levels of membership and 2 formally registered designations, i.e. CPrac(SA) and CProf(SA).</w:t>
      </w:r>
    </w:p>
    <w:p>
      <w:pPr>
        <w:pStyle w:val="BodyText"/>
        <w:spacing w:before="2"/>
        <w:ind w:left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1274446</wp:posOffset>
            </wp:positionH>
            <wp:positionV relativeFrom="paragraph">
              <wp:posOffset>173648</wp:posOffset>
            </wp:positionV>
            <wp:extent cx="4907002" cy="285292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002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685" w:val="left" w:leader="none"/>
          <w:tab w:pos="687" w:val="left" w:leader="none"/>
        </w:tabs>
        <w:spacing w:line="240" w:lineRule="auto" w:before="197" w:after="0"/>
        <w:ind w:left="686" w:right="0" w:hanging="568"/>
        <w:jc w:val="left"/>
      </w:pPr>
      <w:r>
        <w:rPr/>
        <w:t>ELIGIBILITY</w:t>
      </w:r>
      <w:r>
        <w:rPr>
          <w:spacing w:val="-3"/>
        </w:rPr>
        <w:t> </w:t>
      </w:r>
      <w:r>
        <w:rPr/>
        <w:t>REQUIREMENTS</w:t>
      </w:r>
    </w:p>
    <w:p>
      <w:pPr>
        <w:pStyle w:val="BodyText"/>
        <w:ind w:left="686"/>
      </w:pPr>
      <w:r>
        <w:rPr/>
        <w:t>Candidates must have been: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  <w:tab w:pos="1047" w:val="left" w:leader="none"/>
        </w:tabs>
        <w:spacing w:line="279" w:lineRule="exact" w:before="1" w:after="0"/>
        <w:ind w:left="1046" w:right="0" w:hanging="361"/>
        <w:jc w:val="left"/>
        <w:rPr>
          <w:sz w:val="22"/>
        </w:rPr>
      </w:pPr>
      <w:r>
        <w:rPr>
          <w:sz w:val="22"/>
        </w:rPr>
        <w:t>Awarded the CPrac(SA)</w:t>
      </w:r>
      <w:r>
        <w:rPr>
          <w:spacing w:val="-4"/>
          <w:sz w:val="22"/>
        </w:rPr>
        <w:t> </w:t>
      </w:r>
      <w:r>
        <w:rPr>
          <w:sz w:val="22"/>
        </w:rPr>
        <w:t>designation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  <w:tab w:pos="1047" w:val="left" w:leader="none"/>
        </w:tabs>
        <w:spacing w:line="240" w:lineRule="auto" w:before="0" w:after="0"/>
        <w:ind w:left="1046" w:right="118" w:hanging="361"/>
        <w:jc w:val="left"/>
        <w:rPr>
          <w:sz w:val="22"/>
        </w:rPr>
      </w:pPr>
      <w:r>
        <w:rPr>
          <w:sz w:val="22"/>
        </w:rPr>
        <w:t>Operating at least 3 years (post-CPrac) at a strategic, senior management level in compliance, or have been providing compliance consulting / outsourced</w:t>
      </w:r>
      <w:r>
        <w:rPr>
          <w:spacing w:val="-18"/>
          <w:sz w:val="22"/>
        </w:rPr>
        <w:t> </w:t>
      </w:r>
      <w:r>
        <w:rPr>
          <w:sz w:val="22"/>
        </w:rPr>
        <w:t>services</w:t>
      </w:r>
    </w:p>
    <w:p>
      <w:pPr>
        <w:pStyle w:val="BodyText"/>
        <w:spacing w:before="12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8"/>
        <w:jc w:val="left"/>
      </w:pPr>
      <w:r>
        <w:rPr/>
        <w:t>PRE-ASSESSMENT</w:t>
      </w:r>
    </w:p>
    <w:p>
      <w:pPr>
        <w:pStyle w:val="BodyText"/>
        <w:ind w:left="685" w:right="116"/>
        <w:jc w:val="both"/>
      </w:pPr>
      <w:r>
        <w:rPr/>
        <w:t>Candidates should meet the relevant competency requirements to ensure that they are ready for the CProf(SA) assessment. Candidates are advised to complete the self-assessment (see Excel spreadsheet) before registering for the CProf(SA) assessment.</w:t>
      </w:r>
    </w:p>
    <w:p>
      <w:pPr>
        <w:pStyle w:val="BodyText"/>
        <w:spacing w:before="120"/>
        <w:ind w:left="685" w:right="115"/>
        <w:jc w:val="both"/>
      </w:pPr>
      <w:r>
        <w:rPr/>
        <w:t>Candidates should have answered ‘Yes’ to at least 90% of the questions. If not, s/he should strongly</w:t>
      </w:r>
      <w:r>
        <w:rPr>
          <w:spacing w:val="-12"/>
        </w:rPr>
        <w:t> </w:t>
      </w:r>
      <w:r>
        <w:rPr/>
        <w:t>consider</w:t>
      </w:r>
      <w:r>
        <w:rPr>
          <w:spacing w:val="-10"/>
        </w:rPr>
        <w:t> </w:t>
      </w:r>
      <w:r>
        <w:rPr/>
        <w:t>gaining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requisite</w:t>
      </w:r>
      <w:r>
        <w:rPr>
          <w:spacing w:val="-11"/>
        </w:rPr>
        <w:t> </w:t>
      </w:r>
      <w:r>
        <w:rPr/>
        <w:t>experience</w:t>
      </w:r>
      <w:r>
        <w:rPr>
          <w:spacing w:val="-12"/>
        </w:rPr>
        <w:t> </w:t>
      </w:r>
      <w:r>
        <w:rPr/>
        <w:t>before</w:t>
      </w:r>
      <w:r>
        <w:rPr>
          <w:spacing w:val="-9"/>
        </w:rPr>
        <w:t> </w:t>
      </w:r>
      <w:r>
        <w:rPr/>
        <w:t>attempting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CProf(SA)</w:t>
      </w:r>
      <w:r>
        <w:rPr>
          <w:spacing w:val="-10"/>
        </w:rPr>
        <w:t> </w:t>
      </w:r>
      <w:r>
        <w:rPr/>
        <w:t>assessment. Candidates should submit a detailed CV along with the completed</w:t>
      </w:r>
      <w:r>
        <w:rPr>
          <w:spacing w:val="-21"/>
        </w:rPr>
        <w:t> </w:t>
      </w:r>
      <w:r>
        <w:rPr/>
        <w:t>questionnaire.</w:t>
      </w:r>
    </w:p>
    <w:p>
      <w:pPr>
        <w:pStyle w:val="BodyText"/>
        <w:spacing w:before="119"/>
        <w:ind w:left="685" w:right="116"/>
        <w:jc w:val="both"/>
      </w:pPr>
      <w:r>
        <w:rPr/>
        <w:t>NB!!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candidate</w:t>
      </w:r>
      <w:r>
        <w:rPr>
          <w:spacing w:val="-10"/>
        </w:rPr>
        <w:t> </w:t>
      </w:r>
      <w:r>
        <w:rPr/>
        <w:t>accepts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risk</w:t>
      </w:r>
      <w:r>
        <w:rPr>
          <w:spacing w:val="-13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Institute</w:t>
      </w:r>
      <w:r>
        <w:rPr>
          <w:spacing w:val="-13"/>
        </w:rPr>
        <w:t> </w:t>
      </w:r>
      <w:r>
        <w:rPr/>
        <w:t>may</w:t>
      </w:r>
      <w:r>
        <w:rPr>
          <w:spacing w:val="-10"/>
        </w:rPr>
        <w:t> </w:t>
      </w:r>
      <w:r>
        <w:rPr/>
        <w:t>find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candidate</w:t>
      </w:r>
      <w:r>
        <w:rPr>
          <w:spacing w:val="-13"/>
        </w:rPr>
        <w:t> </w:t>
      </w:r>
      <w:r>
        <w:rPr/>
        <w:t>does</w:t>
      </w:r>
      <w:r>
        <w:rPr>
          <w:spacing w:val="-10"/>
        </w:rPr>
        <w:t> </w:t>
      </w:r>
      <w:r>
        <w:rPr/>
        <w:t>not</w:t>
      </w:r>
      <w:r>
        <w:rPr>
          <w:spacing w:val="-13"/>
        </w:rPr>
        <w:t> </w:t>
      </w:r>
      <w:r>
        <w:rPr/>
        <w:t>meet the entry and competency requirements. In such cases, the candidate will forfeit the assessment fee and will have to re-apply once they meet the</w:t>
      </w:r>
      <w:r>
        <w:rPr>
          <w:spacing w:val="-16"/>
        </w:rPr>
        <w:t> </w:t>
      </w:r>
      <w:r>
        <w:rPr/>
        <w:t>criteria.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994" w:top="1340" w:bottom="1180" w:left="1320" w:right="13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686" w:val="left" w:leader="none"/>
          <w:tab w:pos="687" w:val="left" w:leader="none"/>
        </w:tabs>
        <w:spacing w:line="240" w:lineRule="auto" w:before="78" w:after="0"/>
        <w:ind w:left="686" w:right="0" w:hanging="567"/>
        <w:jc w:val="left"/>
      </w:pPr>
      <w:r>
        <w:rPr/>
        <w:t>FORMAT OF THE</w:t>
      </w:r>
      <w:r>
        <w:rPr>
          <w:spacing w:val="-4"/>
        </w:rPr>
        <w:t> </w:t>
      </w:r>
      <w:r>
        <w:rPr/>
        <w:t>ASSESSMENT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047" w:val="left" w:leader="none"/>
        </w:tabs>
        <w:spacing w:line="240" w:lineRule="auto" w:before="1" w:after="0"/>
        <w:ind w:left="1046" w:right="0" w:hanging="361"/>
        <w:jc w:val="both"/>
        <w:rPr>
          <w:b/>
          <w:sz w:val="22"/>
        </w:rPr>
      </w:pPr>
      <w:r>
        <w:rPr>
          <w:b/>
          <w:sz w:val="22"/>
        </w:rPr>
        <w:t>Inbox exercises (written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assessment)</w:t>
      </w:r>
    </w:p>
    <w:p>
      <w:pPr>
        <w:pStyle w:val="BodyText"/>
        <w:ind w:left="685" w:right="116"/>
        <w:jc w:val="both"/>
      </w:pPr>
      <w:r>
        <w:rPr/>
        <w:t>The assessment is computer-based, i.e. candidates have to record their responses in MS Word. The assessment will be in the form of ‘Inbox exercises’ which consist of a series of typical compliance scenarios which deal with common job-related situations such as dealing with performance problems, operational crises, and potential issues with regulators.</w:t>
      </w:r>
    </w:p>
    <w:p>
      <w:pPr>
        <w:pStyle w:val="BodyText"/>
        <w:spacing w:before="118"/>
        <w:ind w:left="685" w:right="118"/>
        <w:jc w:val="both"/>
      </w:pPr>
      <w:r>
        <w:rPr/>
        <w:t>The purpose of an inbox-based assessment is to mimic real life as closely as possible so that candidates’ responses can be assessed as if s/he were performing the tasks in the work place.</w:t>
      </w:r>
    </w:p>
    <w:p>
      <w:pPr>
        <w:pStyle w:val="BodyText"/>
        <w:spacing w:before="121"/>
        <w:ind w:left="685" w:right="120"/>
        <w:jc w:val="both"/>
      </w:pPr>
      <w:r>
        <w:rPr/>
        <w:t>Although the candidate will be evaluated on the technical aspects of compliance, the assessment focus is on professional judgement in terms of: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40" w:lineRule="auto" w:before="120" w:after="0"/>
        <w:ind w:left="1251" w:right="0" w:hanging="567"/>
        <w:jc w:val="left"/>
        <w:rPr>
          <w:sz w:val="22"/>
        </w:rPr>
      </w:pPr>
      <w:r>
        <w:rPr>
          <w:sz w:val="22"/>
        </w:rPr>
        <w:t>Design and implementation at a senior</w:t>
      </w:r>
      <w:r>
        <w:rPr>
          <w:spacing w:val="-3"/>
          <w:sz w:val="22"/>
        </w:rPr>
        <w:t> </w:t>
      </w:r>
      <w:r>
        <w:rPr>
          <w:sz w:val="22"/>
        </w:rPr>
        <w:t>level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Prioritisation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Planning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68" w:lineRule="exact" w:before="1" w:after="0"/>
        <w:ind w:left="1251" w:right="0" w:hanging="567"/>
        <w:jc w:val="left"/>
        <w:rPr>
          <w:sz w:val="22"/>
        </w:rPr>
      </w:pPr>
      <w:r>
        <w:rPr>
          <w:sz w:val="22"/>
        </w:rPr>
        <w:t>Make sound judgments and</w:t>
      </w:r>
      <w:r>
        <w:rPr>
          <w:spacing w:val="-7"/>
          <w:sz w:val="22"/>
        </w:rPr>
        <w:t> </w:t>
      </w:r>
      <w:r>
        <w:rPr>
          <w:sz w:val="22"/>
        </w:rPr>
        <w:t>decisions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68" w:lineRule="exact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style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Evaluation of</w:t>
      </w:r>
      <w:r>
        <w:rPr>
          <w:spacing w:val="-8"/>
          <w:sz w:val="22"/>
        </w:rPr>
        <w:t> </w:t>
      </w:r>
      <w:r>
        <w:rPr>
          <w:sz w:val="22"/>
        </w:rPr>
        <w:t>situations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Analysis of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Opinions, strategic views, ethical</w:t>
      </w:r>
      <w:r>
        <w:rPr>
          <w:spacing w:val="-5"/>
          <w:sz w:val="22"/>
        </w:rPr>
        <w:t> </w:t>
      </w:r>
      <w:r>
        <w:rPr>
          <w:sz w:val="22"/>
        </w:rPr>
        <w:t>judgements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Providing</w:t>
      </w:r>
      <w:r>
        <w:rPr>
          <w:spacing w:val="-2"/>
          <w:sz w:val="22"/>
        </w:rPr>
        <w:t> </w:t>
      </w:r>
      <w:r>
        <w:rPr>
          <w:sz w:val="22"/>
        </w:rPr>
        <w:t>advice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Awareness of wider impacts and future</w:t>
      </w:r>
      <w:r>
        <w:rPr>
          <w:spacing w:val="-7"/>
          <w:sz w:val="22"/>
        </w:rPr>
        <w:t> </w:t>
      </w:r>
      <w:r>
        <w:rPr>
          <w:sz w:val="22"/>
        </w:rPr>
        <w:t>consequences</w:t>
      </w:r>
    </w:p>
    <w:p>
      <w:pPr>
        <w:pStyle w:val="BodyText"/>
        <w:spacing w:before="121"/>
        <w:ind w:left="685"/>
      </w:pPr>
      <w:r>
        <w:rPr/>
        <w:t>Typical written outputs include: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To-do</w:t>
      </w:r>
      <w:r>
        <w:rPr>
          <w:spacing w:val="-1"/>
          <w:sz w:val="22"/>
        </w:rPr>
        <w:t> </w:t>
      </w:r>
      <w:r>
        <w:rPr>
          <w:sz w:val="22"/>
        </w:rPr>
        <w:t>lists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plans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68" w:lineRule="exact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Opinions /</w:t>
      </w:r>
      <w:r>
        <w:rPr>
          <w:spacing w:val="-2"/>
          <w:sz w:val="22"/>
        </w:rPr>
        <w:t> </w:t>
      </w:r>
      <w:r>
        <w:rPr>
          <w:sz w:val="22"/>
        </w:rPr>
        <w:t>advice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68" w:lineRule="exact" w:before="0" w:after="0"/>
        <w:ind w:left="1251" w:right="0" w:hanging="567"/>
        <w:jc w:val="left"/>
        <w:rPr>
          <w:sz w:val="22"/>
        </w:rPr>
      </w:pPr>
      <w:r>
        <w:rPr>
          <w:sz w:val="22"/>
        </w:rPr>
        <w:t>E-mails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8"/>
        <w:jc w:val="left"/>
        <w:rPr>
          <w:sz w:val="22"/>
        </w:rPr>
      </w:pPr>
      <w:r>
        <w:rPr>
          <w:sz w:val="22"/>
        </w:rPr>
        <w:t>Letters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8"/>
        <w:jc w:val="left"/>
        <w:rPr>
          <w:sz w:val="22"/>
        </w:rPr>
      </w:pPr>
      <w:r>
        <w:rPr>
          <w:sz w:val="22"/>
        </w:rPr>
        <w:t>Notes in preparation of phone and conference calls, meetings, hearings,</w:t>
      </w:r>
      <w:r>
        <w:rPr>
          <w:spacing w:val="-16"/>
          <w:sz w:val="22"/>
        </w:rPr>
        <w:t> </w:t>
      </w:r>
      <w:r>
        <w:rPr>
          <w:sz w:val="22"/>
        </w:rPr>
        <w:t>etc.</w:t>
      </w:r>
    </w:p>
    <w:p>
      <w:pPr>
        <w:pStyle w:val="Heading1"/>
        <w:numPr>
          <w:ilvl w:val="1"/>
          <w:numId w:val="2"/>
        </w:numPr>
        <w:tabs>
          <w:tab w:pos="1045" w:val="left" w:leader="none"/>
        </w:tabs>
        <w:spacing w:line="240" w:lineRule="auto" w:before="121" w:after="0"/>
        <w:ind w:left="1044" w:right="0" w:hanging="361"/>
        <w:jc w:val="left"/>
      </w:pPr>
      <w:r>
        <w:rPr/>
        <w:t>Work</w:t>
      </w:r>
      <w:r>
        <w:rPr>
          <w:spacing w:val="-1"/>
        </w:rPr>
        <w:t> </w:t>
      </w:r>
      <w:r>
        <w:rPr/>
        <w:t>experience</w:t>
      </w:r>
    </w:p>
    <w:p>
      <w:pPr>
        <w:pStyle w:val="BodyText"/>
        <w:ind w:left="684" w:right="118"/>
        <w:jc w:val="both"/>
      </w:pPr>
      <w:r>
        <w:rPr/>
        <w:t>In addition to the computer-based assessment, the candidate must submit evidence of work experience which will be evaluated by CProf (SA)’s who have been trained in the Institute’s assessment practices.</w:t>
      </w:r>
    </w:p>
    <w:p>
      <w:pPr>
        <w:pStyle w:val="Heading1"/>
        <w:numPr>
          <w:ilvl w:val="1"/>
          <w:numId w:val="2"/>
        </w:numPr>
        <w:tabs>
          <w:tab w:pos="1045" w:val="left" w:leader="none"/>
        </w:tabs>
        <w:spacing w:line="240" w:lineRule="auto" w:before="120" w:after="0"/>
        <w:ind w:left="1044" w:right="0" w:hanging="361"/>
        <w:jc w:val="left"/>
      </w:pPr>
      <w:r>
        <w:rPr/>
        <w:t>CV</w:t>
      </w:r>
    </w:p>
    <w:p>
      <w:pPr>
        <w:pStyle w:val="BodyText"/>
        <w:spacing w:before="1"/>
        <w:ind w:left="684"/>
        <w:jc w:val="both"/>
      </w:pPr>
      <w:r>
        <w:rPr/>
        <w:t>Applications should be accompanied by a detailed CV evidencing the work experience gained.</w:t>
      </w:r>
    </w:p>
    <w:p>
      <w:pPr>
        <w:pStyle w:val="Heading1"/>
        <w:numPr>
          <w:ilvl w:val="1"/>
          <w:numId w:val="2"/>
        </w:numPr>
        <w:tabs>
          <w:tab w:pos="1045" w:val="left" w:leader="none"/>
        </w:tabs>
        <w:spacing w:line="240" w:lineRule="auto" w:before="120" w:after="0"/>
        <w:ind w:left="1044" w:right="0" w:hanging="361"/>
        <w:jc w:val="both"/>
      </w:pPr>
      <w:r>
        <w:rPr/>
        <w:t>Panel interview (borderline</w:t>
      </w:r>
      <w:r>
        <w:rPr>
          <w:spacing w:val="-2"/>
        </w:rPr>
        <w:t> </w:t>
      </w:r>
      <w:r>
        <w:rPr/>
        <w:t>cases)</w:t>
      </w:r>
    </w:p>
    <w:p>
      <w:pPr>
        <w:pStyle w:val="BodyText"/>
        <w:spacing w:before="118"/>
        <w:ind w:left="684" w:right="116"/>
        <w:jc w:val="both"/>
      </w:pPr>
      <w:r>
        <w:rPr/>
        <w:t>Borderline candidates may be scheduled for structured panel interviews conducted by at least 3</w:t>
      </w:r>
      <w:r>
        <w:rPr>
          <w:spacing w:val="-7"/>
        </w:rPr>
        <w:t> </w:t>
      </w:r>
      <w:r>
        <w:rPr/>
        <w:t>CProf</w:t>
      </w:r>
      <w:r>
        <w:rPr>
          <w:spacing w:val="-9"/>
        </w:rPr>
        <w:t> </w:t>
      </w:r>
      <w:r>
        <w:rPr/>
        <w:t>(SA)’s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future</w:t>
      </w:r>
      <w:r>
        <w:rPr>
          <w:spacing w:val="-9"/>
        </w:rPr>
        <w:t> </w:t>
      </w:r>
      <w:r>
        <w:rPr/>
        <w:t>date.</w:t>
      </w:r>
      <w:r>
        <w:rPr>
          <w:spacing w:val="-7"/>
        </w:rPr>
        <w:t> </w:t>
      </w:r>
      <w:r>
        <w:rPr/>
        <w:t>However,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apply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candidates</w:t>
      </w:r>
      <w:r>
        <w:rPr>
          <w:spacing w:val="-9"/>
        </w:rPr>
        <w:t> </w:t>
      </w:r>
      <w:r>
        <w:rPr/>
        <w:t>who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participated in the pilot assessment. Borderline candidates are defined as those candidates whose knowledge and abilities are just enough, or who have a 50:50 probability of passing or failing the assessment.</w:t>
      </w:r>
    </w:p>
    <w:p>
      <w:pPr>
        <w:pStyle w:val="BodyText"/>
        <w:spacing w:before="121"/>
        <w:ind w:left="684" w:right="117"/>
        <w:jc w:val="both"/>
      </w:pPr>
      <w:r>
        <w:rPr/>
        <w:t>The CProf(SA) assessment may be attempted a maximum of 3 times, where after the Institute may</w:t>
      </w:r>
      <w:r>
        <w:rPr>
          <w:spacing w:val="-6"/>
        </w:rPr>
        <w:t> </w:t>
      </w:r>
      <w:r>
        <w:rPr/>
        <w:t>recommend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intervention</w:t>
      </w:r>
      <w:r>
        <w:rPr>
          <w:spacing w:val="-7"/>
        </w:rPr>
        <w:t> </w:t>
      </w:r>
      <w:r>
        <w:rPr/>
        <w:t>before</w:t>
      </w:r>
      <w:r>
        <w:rPr>
          <w:spacing w:val="-5"/>
        </w:rPr>
        <w:t> </w:t>
      </w:r>
      <w:r>
        <w:rPr/>
        <w:t>allowing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candidate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attempt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assessment</w:t>
      </w:r>
      <w:r>
        <w:rPr>
          <w:spacing w:val="-8"/>
        </w:rPr>
        <w:t> </w:t>
      </w:r>
      <w:r>
        <w:rPr/>
        <w:t>one final</w:t>
      </w:r>
      <w:r>
        <w:rPr>
          <w:spacing w:val="-1"/>
        </w:rPr>
        <w:t> </w:t>
      </w:r>
      <w:r>
        <w:rPr/>
        <w:t>time.</w:t>
      </w:r>
    </w:p>
    <w:p>
      <w:pPr>
        <w:spacing w:after="0"/>
        <w:jc w:val="both"/>
        <w:sectPr>
          <w:pgSz w:w="11910" w:h="16840"/>
          <w:pgMar w:header="0" w:footer="994" w:top="1340" w:bottom="1180" w:left="1320" w:right="1320"/>
        </w:sectPr>
      </w:pPr>
    </w:p>
    <w:p>
      <w:pPr>
        <w:pStyle w:val="Heading1"/>
        <w:numPr>
          <w:ilvl w:val="0"/>
          <w:numId w:val="1"/>
        </w:numPr>
        <w:tabs>
          <w:tab w:pos="686" w:val="left" w:leader="none"/>
          <w:tab w:pos="687" w:val="left" w:leader="none"/>
        </w:tabs>
        <w:spacing w:line="240" w:lineRule="auto" w:before="78" w:after="0"/>
        <w:ind w:left="686" w:right="0" w:hanging="567"/>
        <w:jc w:val="left"/>
      </w:pPr>
      <w:r>
        <w:rPr/>
        <w:t>ASSESSMENT PREPARATION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1" w:after="0"/>
        <w:ind w:left="1046" w:right="118" w:hanging="361"/>
        <w:jc w:val="both"/>
        <w:rPr>
          <w:b/>
          <w:sz w:val="22"/>
        </w:rPr>
      </w:pPr>
      <w:r>
        <w:rPr>
          <w:b/>
          <w:sz w:val="22"/>
        </w:rPr>
        <w:t>Approximately one month before the assessment date, there will be a preparation session to prepare candidates on the format of the assessment and how to approach</w:t>
      </w:r>
      <w:r>
        <w:rPr>
          <w:b/>
          <w:spacing w:val="-33"/>
          <w:sz w:val="22"/>
        </w:rPr>
        <w:t> </w:t>
      </w:r>
      <w:r>
        <w:rPr>
          <w:b/>
          <w:sz w:val="22"/>
        </w:rPr>
        <w:t>it.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1" w:after="0"/>
        <w:ind w:left="1046" w:right="116" w:hanging="361"/>
        <w:jc w:val="both"/>
        <w:rPr>
          <w:sz w:val="22"/>
        </w:rPr>
      </w:pPr>
      <w:r>
        <w:rPr>
          <w:sz w:val="22"/>
        </w:rPr>
        <w:t>There is currently no study material or specific academic qualifications prescribed for the CProf(SA) designation. The focus is on the ability of the candidate, </w:t>
      </w:r>
      <w:r>
        <w:rPr>
          <w:i/>
          <w:sz w:val="22"/>
        </w:rPr>
        <w:t>inter alia</w:t>
      </w:r>
      <w:r>
        <w:rPr>
          <w:sz w:val="22"/>
        </w:rPr>
        <w:t>, to operate at a strategic level and to exercise professional</w:t>
      </w:r>
      <w:r>
        <w:rPr>
          <w:spacing w:val="-5"/>
          <w:sz w:val="22"/>
        </w:rPr>
        <w:t> </w:t>
      </w:r>
      <w:r>
        <w:rPr>
          <w:sz w:val="22"/>
        </w:rPr>
        <w:t>judgement.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0" w:after="0"/>
        <w:ind w:left="1046" w:right="117" w:hanging="361"/>
        <w:jc w:val="both"/>
        <w:rPr>
          <w:sz w:val="22"/>
        </w:rPr>
      </w:pPr>
      <w:r>
        <w:rPr>
          <w:sz w:val="22"/>
        </w:rPr>
        <w:t>Candidates are advised to review the Generally Accepted Compliance Practice framework (‘GACP’) to ensure that their theoretical knowledge is</w:t>
      </w:r>
      <w:r>
        <w:rPr>
          <w:spacing w:val="-9"/>
          <w:sz w:val="22"/>
        </w:rPr>
        <w:t> </w:t>
      </w:r>
      <w:r>
        <w:rPr>
          <w:sz w:val="22"/>
        </w:rPr>
        <w:t>intact.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0" w:after="0"/>
        <w:ind w:left="1046" w:right="114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assessment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open-book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GACP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available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candidates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electronic format</w:t>
      </w:r>
      <w:r>
        <w:rPr>
          <w:spacing w:val="-11"/>
          <w:sz w:val="22"/>
        </w:rPr>
        <w:t> </w:t>
      </w:r>
      <w:r>
        <w:rPr>
          <w:sz w:val="22"/>
        </w:rPr>
        <w:t>(it</w:t>
      </w:r>
      <w:r>
        <w:rPr>
          <w:spacing w:val="-12"/>
          <w:sz w:val="22"/>
        </w:rPr>
        <w:t> </w:t>
      </w:r>
      <w:r>
        <w:rPr>
          <w:sz w:val="22"/>
        </w:rPr>
        <w:t>will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pre-loaded</w:t>
      </w:r>
      <w:r>
        <w:rPr>
          <w:spacing w:val="-11"/>
          <w:sz w:val="22"/>
        </w:rPr>
        <w:t> </w:t>
      </w:r>
      <w:r>
        <w:rPr>
          <w:sz w:val="22"/>
        </w:rPr>
        <w:t>on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computers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1"/>
          <w:sz w:val="22"/>
        </w:rPr>
        <w:t> </w:t>
      </w:r>
      <w:r>
        <w:rPr>
          <w:sz w:val="22"/>
        </w:rPr>
        <w:t>which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assessment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completed).</w:t>
      </w:r>
    </w:p>
    <w:p>
      <w:pPr>
        <w:pStyle w:val="Heading1"/>
        <w:numPr>
          <w:ilvl w:val="1"/>
          <w:numId w:val="1"/>
        </w:numPr>
        <w:tabs>
          <w:tab w:pos="1047" w:val="left" w:leader="none"/>
        </w:tabs>
        <w:spacing w:line="279" w:lineRule="exact" w:before="0" w:after="0"/>
        <w:ind w:left="1046" w:right="0" w:hanging="361"/>
        <w:jc w:val="both"/>
      </w:pPr>
      <w:r>
        <w:rPr/>
        <w:t>A</w:t>
      </w:r>
      <w:r>
        <w:rPr>
          <w:spacing w:val="-7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brief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distributed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candidates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calendar</w:t>
      </w:r>
      <w:r>
        <w:rPr>
          <w:spacing w:val="-6"/>
        </w:rPr>
        <w:t> </w:t>
      </w:r>
      <w:r>
        <w:rPr/>
        <w:t>days</w:t>
      </w:r>
      <w:r>
        <w:rPr>
          <w:spacing w:val="-8"/>
        </w:rPr>
        <w:t> </w:t>
      </w:r>
      <w:r>
        <w:rPr/>
        <w:t>prior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date.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0" w:after="0"/>
        <w:ind w:left="1046" w:right="0" w:hanging="361"/>
        <w:jc w:val="both"/>
        <w:rPr>
          <w:sz w:val="22"/>
        </w:rPr>
      </w:pPr>
      <w:r>
        <w:rPr>
          <w:sz w:val="22"/>
        </w:rPr>
        <w:t>The research brief</w:t>
      </w:r>
      <w:r>
        <w:rPr>
          <w:spacing w:val="-1"/>
          <w:sz w:val="22"/>
        </w:rPr>
        <w:t> </w:t>
      </w:r>
      <w:r>
        <w:rPr>
          <w:sz w:val="22"/>
        </w:rPr>
        <w:t>includes: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  <w:tab w:pos="1407" w:val="left" w:leader="none"/>
        </w:tabs>
        <w:spacing w:line="240" w:lineRule="auto" w:before="0" w:after="0"/>
        <w:ind w:left="1406" w:right="0" w:hanging="361"/>
        <w:jc w:val="left"/>
        <w:rPr>
          <w:sz w:val="22"/>
        </w:rPr>
      </w:pPr>
      <w:r>
        <w:rPr>
          <w:sz w:val="22"/>
        </w:rPr>
        <w:t>Information about the organisation upon which the assessment is</w:t>
      </w:r>
      <w:r>
        <w:rPr>
          <w:spacing w:val="-12"/>
          <w:sz w:val="22"/>
        </w:rPr>
        <w:t> </w:t>
      </w:r>
      <w:r>
        <w:rPr>
          <w:sz w:val="22"/>
        </w:rPr>
        <w:t>based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  <w:tab w:pos="1407" w:val="left" w:leader="none"/>
        </w:tabs>
        <w:spacing w:line="240" w:lineRule="auto" w:before="0" w:after="0"/>
        <w:ind w:left="1406" w:right="0" w:hanging="361"/>
        <w:jc w:val="left"/>
        <w:rPr>
          <w:sz w:val="22"/>
        </w:rPr>
      </w:pPr>
      <w:r>
        <w:rPr>
          <w:sz w:val="22"/>
        </w:rPr>
        <w:t>Market conditions impacting on the particular industry /</w:t>
      </w:r>
      <w:r>
        <w:rPr>
          <w:spacing w:val="-9"/>
          <w:sz w:val="22"/>
        </w:rPr>
        <w:t> </w:t>
      </w:r>
      <w:r>
        <w:rPr>
          <w:sz w:val="22"/>
        </w:rPr>
        <w:t>organisation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  <w:tab w:pos="1407" w:val="left" w:leader="none"/>
        </w:tabs>
        <w:spacing w:line="240" w:lineRule="auto" w:before="0" w:after="0"/>
        <w:ind w:left="1406" w:right="0" w:hanging="361"/>
        <w:jc w:val="left"/>
        <w:rPr>
          <w:sz w:val="22"/>
        </w:rPr>
      </w:pPr>
      <w:r>
        <w:rPr>
          <w:sz w:val="22"/>
        </w:rPr>
        <w:t>Regulatory environment in which it</w:t>
      </w:r>
      <w:r>
        <w:rPr>
          <w:spacing w:val="-7"/>
          <w:sz w:val="22"/>
        </w:rPr>
        <w:t> </w:t>
      </w:r>
      <w:r>
        <w:rPr>
          <w:sz w:val="22"/>
        </w:rPr>
        <w:t>operates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  <w:tab w:pos="1407" w:val="left" w:leader="none"/>
        </w:tabs>
        <w:spacing w:line="240" w:lineRule="auto" w:before="0" w:after="0"/>
        <w:ind w:left="1406" w:right="0" w:hanging="361"/>
        <w:jc w:val="left"/>
        <w:rPr>
          <w:sz w:val="22"/>
        </w:rPr>
      </w:pPr>
      <w:r>
        <w:rPr>
          <w:sz w:val="22"/>
        </w:rPr>
        <w:t>Internal policies, procedures, extracts from audit reports, financial statements,</w:t>
      </w:r>
      <w:r>
        <w:rPr>
          <w:spacing w:val="-18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1" w:after="0"/>
        <w:ind w:left="1046" w:right="116" w:hanging="360"/>
        <w:jc w:val="both"/>
        <w:rPr>
          <w:sz w:val="22"/>
        </w:rPr>
      </w:pPr>
      <w:r>
        <w:rPr>
          <w:sz w:val="22"/>
        </w:rPr>
        <w:t>The candidate should familiarise him/herself with the information and can also do his/her own further research. It is important to be aware of current trends and recent incidents of non-compliance, issues, etc. A question may be posed that focuses on these aspects and it would help you if you know about the latest</w:t>
      </w:r>
      <w:r>
        <w:rPr>
          <w:spacing w:val="-12"/>
          <w:sz w:val="22"/>
        </w:rPr>
        <w:t> </w:t>
      </w:r>
      <w:r>
        <w:rPr>
          <w:sz w:val="22"/>
        </w:rPr>
        <w:t>developments.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0" w:after="0"/>
        <w:ind w:left="1046" w:right="116" w:hanging="361"/>
        <w:jc w:val="both"/>
        <w:rPr>
          <w:sz w:val="22"/>
        </w:rPr>
      </w:pPr>
      <w:r>
        <w:rPr>
          <w:sz w:val="22"/>
        </w:rPr>
        <w:t>In fact, at the CProf(SA) level it is expected that a compliance officer should be aware of macro-economic,</w:t>
      </w:r>
      <w:r>
        <w:rPr>
          <w:spacing w:val="-8"/>
          <w:sz w:val="22"/>
        </w:rPr>
        <w:t> </w:t>
      </w:r>
      <w:r>
        <w:rPr>
          <w:sz w:val="22"/>
        </w:rPr>
        <w:t>social,</w:t>
      </w:r>
      <w:r>
        <w:rPr>
          <w:spacing w:val="-8"/>
          <w:sz w:val="22"/>
        </w:rPr>
        <w:t> </w:t>
      </w:r>
      <w:r>
        <w:rPr>
          <w:sz w:val="22"/>
        </w:rPr>
        <w:t>political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other</w:t>
      </w:r>
      <w:r>
        <w:rPr>
          <w:spacing w:val="-11"/>
          <w:sz w:val="22"/>
        </w:rPr>
        <w:t> </w:t>
      </w:r>
      <w:r>
        <w:rPr>
          <w:sz w:val="22"/>
        </w:rPr>
        <w:t>relevant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11"/>
          <w:sz w:val="22"/>
        </w:rPr>
        <w:t> </w:t>
      </w:r>
      <w:r>
        <w:rPr>
          <w:sz w:val="22"/>
        </w:rPr>
        <w:t>/</w:t>
      </w:r>
      <w:r>
        <w:rPr>
          <w:spacing w:val="-9"/>
          <w:sz w:val="22"/>
        </w:rPr>
        <w:t> </w:t>
      </w:r>
      <w:r>
        <w:rPr>
          <w:sz w:val="22"/>
        </w:rPr>
        <w:t>developments</w:t>
      </w:r>
      <w:r>
        <w:rPr>
          <w:spacing w:val="-8"/>
          <w:sz w:val="22"/>
        </w:rPr>
        <w:t> </w:t>
      </w:r>
      <w:r>
        <w:rPr>
          <w:sz w:val="22"/>
        </w:rPr>
        <w:t>impacting the environment in which the organisation operates (i.e. external</w:t>
      </w:r>
      <w:r>
        <w:rPr>
          <w:spacing w:val="-11"/>
          <w:sz w:val="22"/>
        </w:rPr>
        <w:t> </w:t>
      </w:r>
      <w:r>
        <w:rPr>
          <w:sz w:val="22"/>
        </w:rPr>
        <w:t>context).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0" w:after="0"/>
        <w:ind w:left="1046" w:right="120" w:hanging="361"/>
        <w:jc w:val="both"/>
        <w:rPr>
          <w:sz w:val="22"/>
        </w:rPr>
      </w:pPr>
      <w:r>
        <w:rPr>
          <w:sz w:val="22"/>
        </w:rPr>
        <w:t>The purpose of the research brief is to allow the candidate to prepare him/herself to have the mind-set of the compliance officer for that organisation and to have knowledge of the organisation as if s/he were employed</w:t>
      </w:r>
      <w:r>
        <w:rPr>
          <w:spacing w:val="-8"/>
          <w:sz w:val="22"/>
        </w:rPr>
        <w:t> </w:t>
      </w:r>
      <w:r>
        <w:rPr>
          <w:sz w:val="22"/>
        </w:rPr>
        <w:t>there.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0" w:hanging="567"/>
        <w:jc w:val="left"/>
      </w:pPr>
      <w:r>
        <w:rPr/>
        <w:t>ASSESSMENT OUTCOME</w:t>
      </w:r>
    </w:p>
    <w:p>
      <w:pPr>
        <w:pStyle w:val="BodyText"/>
        <w:ind w:left="686" w:right="82" w:hanging="1"/>
      </w:pPr>
      <w:r>
        <w:rPr/>
        <w:t>The assessment outcome will focus on assessing professional judgement versus conformance to pre-defined standards.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  <w:tab w:pos="1047" w:val="left" w:leader="none"/>
        </w:tabs>
        <w:spacing w:line="240" w:lineRule="auto" w:before="121" w:after="0"/>
        <w:ind w:left="1046" w:right="0" w:hanging="362"/>
        <w:jc w:val="left"/>
        <w:rPr>
          <w:sz w:val="22"/>
        </w:rPr>
      </w:pPr>
      <w:r>
        <w:rPr>
          <w:sz w:val="22"/>
        </w:rPr>
        <w:t>No marks will be</w:t>
      </w:r>
      <w:r>
        <w:rPr>
          <w:spacing w:val="-6"/>
          <w:sz w:val="22"/>
        </w:rPr>
        <w:t> </w:t>
      </w:r>
      <w:r>
        <w:rPr>
          <w:sz w:val="22"/>
        </w:rPr>
        <w:t>awarded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  <w:tab w:pos="1047" w:val="left" w:leader="none"/>
        </w:tabs>
        <w:spacing w:line="279" w:lineRule="exact" w:before="1" w:after="0"/>
        <w:ind w:left="1046" w:right="0" w:hanging="361"/>
        <w:jc w:val="left"/>
        <w:rPr>
          <w:sz w:val="22"/>
        </w:rPr>
      </w:pPr>
      <w:r>
        <w:rPr>
          <w:sz w:val="22"/>
        </w:rPr>
        <w:t>The outcome will simply</w:t>
      </w:r>
      <w:r>
        <w:rPr>
          <w:spacing w:val="1"/>
          <w:sz w:val="22"/>
        </w:rPr>
        <w:t> </w:t>
      </w:r>
      <w:r>
        <w:rPr>
          <w:sz w:val="22"/>
        </w:rPr>
        <w:t>state:</w:t>
      </w:r>
    </w:p>
    <w:p>
      <w:pPr>
        <w:pStyle w:val="ListParagraph"/>
        <w:numPr>
          <w:ilvl w:val="2"/>
          <w:numId w:val="1"/>
        </w:numPr>
        <w:tabs>
          <w:tab w:pos="1538" w:val="left" w:leader="none"/>
          <w:tab w:pos="1539" w:val="left" w:leader="none"/>
        </w:tabs>
        <w:spacing w:line="268" w:lineRule="exact" w:before="0" w:after="0"/>
        <w:ind w:left="1538" w:right="0" w:hanging="426"/>
        <w:jc w:val="left"/>
        <w:rPr>
          <w:sz w:val="22"/>
        </w:rPr>
      </w:pPr>
      <w:r>
        <w:rPr>
          <w:sz w:val="22"/>
        </w:rPr>
        <w:t>Does not meet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</w:p>
    <w:p>
      <w:pPr>
        <w:pStyle w:val="ListParagraph"/>
        <w:numPr>
          <w:ilvl w:val="2"/>
          <w:numId w:val="1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426"/>
        <w:jc w:val="left"/>
        <w:rPr>
          <w:sz w:val="22"/>
        </w:rPr>
      </w:pPr>
      <w:r>
        <w:rPr>
          <w:sz w:val="22"/>
        </w:rPr>
        <w:t>Improvement</w:t>
      </w:r>
      <w:r>
        <w:rPr>
          <w:spacing w:val="-3"/>
          <w:sz w:val="22"/>
        </w:rPr>
        <w:t> </w:t>
      </w:r>
      <w:r>
        <w:rPr>
          <w:sz w:val="22"/>
        </w:rPr>
        <w:t>needed</w:t>
      </w:r>
    </w:p>
    <w:p>
      <w:pPr>
        <w:pStyle w:val="ListParagraph"/>
        <w:numPr>
          <w:ilvl w:val="2"/>
          <w:numId w:val="1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426"/>
        <w:jc w:val="left"/>
        <w:rPr>
          <w:sz w:val="22"/>
        </w:rPr>
      </w:pPr>
      <w:r>
        <w:rPr>
          <w:sz w:val="22"/>
        </w:rPr>
        <w:t>Meets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</w:p>
    <w:p>
      <w:pPr>
        <w:pStyle w:val="ListParagraph"/>
        <w:numPr>
          <w:ilvl w:val="2"/>
          <w:numId w:val="1"/>
        </w:numPr>
        <w:tabs>
          <w:tab w:pos="1538" w:val="left" w:leader="none"/>
          <w:tab w:pos="1539" w:val="left" w:leader="none"/>
        </w:tabs>
        <w:spacing w:line="240" w:lineRule="auto" w:before="0" w:after="0"/>
        <w:ind w:left="1538" w:right="0" w:hanging="426"/>
        <w:jc w:val="left"/>
        <w:rPr>
          <w:sz w:val="22"/>
        </w:rPr>
      </w:pPr>
      <w:r>
        <w:rPr>
          <w:sz w:val="22"/>
        </w:rPr>
        <w:t>Exceeds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7"/>
        <w:jc w:val="left"/>
      </w:pPr>
      <w:r>
        <w:rPr/>
        <w:t>APPEALS</w:t>
      </w:r>
    </w:p>
    <w:p>
      <w:pPr>
        <w:pStyle w:val="BodyText"/>
        <w:spacing w:before="1"/>
        <w:ind w:left="686" w:right="116"/>
        <w:jc w:val="both"/>
      </w:pPr>
      <w:r>
        <w:rPr/>
        <w:t>The candidate has the right to appeal should s/he disagree with the assessment outcome, or if s/he is of the opinion that the assessment was unfair. The Appeals policy, process and application form is available on the Institute’s website.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686" w:val="left" w:leader="none"/>
          <w:tab w:pos="687" w:val="left" w:leader="none"/>
        </w:tabs>
        <w:spacing w:line="240" w:lineRule="auto" w:before="0" w:after="0"/>
        <w:ind w:left="686" w:right="0" w:hanging="567"/>
        <w:jc w:val="left"/>
      </w:pPr>
      <w:r>
        <w:rPr/>
        <w:t>ARRANGEMENTS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" w:after="0"/>
        <w:ind w:left="1252" w:right="119" w:hanging="567"/>
        <w:jc w:val="both"/>
        <w:rPr>
          <w:sz w:val="22"/>
        </w:rPr>
      </w:pPr>
      <w:r>
        <w:rPr>
          <w:sz w:val="22"/>
        </w:rPr>
        <w:t>The research brief will be distributed to candidates 7 calendar days before the assessment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" w:after="0"/>
        <w:ind w:left="1252" w:right="0" w:hanging="567"/>
        <w:jc w:val="both"/>
        <w:rPr>
          <w:sz w:val="22"/>
        </w:rPr>
      </w:pPr>
      <w:r>
        <w:rPr>
          <w:sz w:val="22"/>
        </w:rPr>
        <w:t>The assessment dates are available on the Institute’s</w:t>
      </w:r>
      <w:r>
        <w:rPr>
          <w:spacing w:val="-8"/>
          <w:sz w:val="22"/>
        </w:rPr>
        <w:t> </w:t>
      </w:r>
      <w:r>
        <w:rPr>
          <w:sz w:val="22"/>
        </w:rPr>
        <w:t>website.</w:t>
      </w:r>
    </w:p>
    <w:p>
      <w:pPr>
        <w:pStyle w:val="ListParagraph"/>
        <w:numPr>
          <w:ilvl w:val="1"/>
          <w:numId w:val="1"/>
        </w:numPr>
        <w:tabs>
          <w:tab w:pos="1254" w:val="left" w:leader="none"/>
        </w:tabs>
        <w:spacing w:line="279" w:lineRule="exact" w:before="0" w:after="0"/>
        <w:ind w:left="1253" w:right="0" w:hanging="568"/>
        <w:jc w:val="both"/>
        <w:rPr>
          <w:sz w:val="22"/>
        </w:rPr>
      </w:pPr>
      <w:r>
        <w:rPr>
          <w:sz w:val="22"/>
        </w:rPr>
        <w:t>You will be advised of the specific date and time of your</w:t>
      </w:r>
      <w:r>
        <w:rPr>
          <w:spacing w:val="-13"/>
          <w:sz w:val="22"/>
        </w:rPr>
        <w:t> </w:t>
      </w:r>
      <w:r>
        <w:rPr>
          <w:sz w:val="22"/>
        </w:rPr>
        <w:t>assessment.</w:t>
      </w:r>
    </w:p>
    <w:p>
      <w:pPr>
        <w:pStyle w:val="ListParagraph"/>
        <w:numPr>
          <w:ilvl w:val="1"/>
          <w:numId w:val="1"/>
        </w:numPr>
        <w:tabs>
          <w:tab w:pos="1254" w:val="left" w:leader="none"/>
        </w:tabs>
        <w:spacing w:line="240" w:lineRule="auto" w:before="0" w:after="0"/>
        <w:ind w:left="1253" w:right="115" w:hanging="567"/>
        <w:jc w:val="both"/>
        <w:rPr>
          <w:sz w:val="22"/>
        </w:rPr>
      </w:pPr>
      <w:r>
        <w:rPr>
          <w:sz w:val="22"/>
        </w:rPr>
        <w:t>You are advised to arrive early, as parking is at a premium. You should be seated at least 30</w:t>
      </w:r>
      <w:r>
        <w:rPr>
          <w:spacing w:val="-9"/>
          <w:sz w:val="22"/>
        </w:rPr>
        <w:t> </w:t>
      </w:r>
      <w:r>
        <w:rPr>
          <w:sz w:val="22"/>
        </w:rPr>
        <w:t>minutes</w:t>
      </w:r>
      <w:r>
        <w:rPr>
          <w:spacing w:val="-8"/>
          <w:sz w:val="22"/>
        </w:rPr>
        <w:t> </w:t>
      </w:r>
      <w:r>
        <w:rPr>
          <w:sz w:val="22"/>
        </w:rPr>
        <w:t>before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assessment</w:t>
      </w:r>
      <w:r>
        <w:rPr>
          <w:spacing w:val="-7"/>
          <w:sz w:val="22"/>
        </w:rPr>
        <w:t> </w:t>
      </w:r>
      <w:r>
        <w:rPr>
          <w:sz w:val="22"/>
        </w:rPr>
        <w:t>commences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allow</w:t>
      </w:r>
      <w:r>
        <w:rPr>
          <w:spacing w:val="-7"/>
          <w:sz w:val="22"/>
        </w:rPr>
        <w:t> </w:t>
      </w:r>
      <w:r>
        <w:rPr>
          <w:sz w:val="22"/>
        </w:rPr>
        <w:t>sufficient</w:t>
      </w:r>
      <w:r>
        <w:rPr>
          <w:spacing w:val="-10"/>
          <w:sz w:val="22"/>
        </w:rPr>
        <w:t> </w:t>
      </w:r>
      <w:r>
        <w:rPr>
          <w:sz w:val="22"/>
        </w:rPr>
        <w:t>time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administrative purposes.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94" w:top="1340" w:bottom="1180" w:left="1320" w:right="1320"/>
        </w:sectPr>
      </w:pP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79" w:after="0"/>
        <w:ind w:left="1252" w:right="119" w:hanging="567"/>
        <w:jc w:val="left"/>
        <w:rPr>
          <w:sz w:val="22"/>
        </w:rPr>
      </w:pPr>
      <w:r>
        <w:rPr>
          <w:sz w:val="22"/>
        </w:rPr>
        <w:t>Candidates</w:t>
      </w:r>
      <w:r>
        <w:rPr>
          <w:spacing w:val="-14"/>
          <w:sz w:val="22"/>
        </w:rPr>
        <w:t> </w:t>
      </w:r>
      <w:r>
        <w:rPr>
          <w:sz w:val="22"/>
        </w:rPr>
        <w:t>should</w:t>
      </w:r>
      <w:r>
        <w:rPr>
          <w:spacing w:val="-14"/>
          <w:sz w:val="22"/>
        </w:rPr>
        <w:t> </w:t>
      </w:r>
      <w:r>
        <w:rPr>
          <w:sz w:val="22"/>
        </w:rPr>
        <w:t>provide</w:t>
      </w:r>
      <w:r>
        <w:rPr>
          <w:spacing w:val="-16"/>
          <w:sz w:val="22"/>
        </w:rPr>
        <w:t> </w:t>
      </w:r>
      <w:r>
        <w:rPr>
          <w:sz w:val="22"/>
        </w:rPr>
        <w:t>their</w:t>
      </w:r>
      <w:r>
        <w:rPr>
          <w:spacing w:val="-13"/>
          <w:sz w:val="22"/>
        </w:rPr>
        <w:t> </w:t>
      </w:r>
      <w:r>
        <w:rPr>
          <w:sz w:val="22"/>
        </w:rPr>
        <w:t>evidence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work</w:t>
      </w:r>
      <w:r>
        <w:rPr>
          <w:spacing w:val="-15"/>
          <w:sz w:val="22"/>
        </w:rPr>
        <w:t> </w:t>
      </w:r>
      <w:r>
        <w:rPr>
          <w:sz w:val="22"/>
        </w:rPr>
        <w:t>experience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5"/>
          <w:sz w:val="22"/>
        </w:rPr>
        <w:t> </w:t>
      </w:r>
      <w:r>
        <w:rPr>
          <w:sz w:val="22"/>
        </w:rPr>
        <w:t>soon</w:t>
      </w:r>
      <w:r>
        <w:rPr>
          <w:spacing w:val="-15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possible</w:t>
      </w:r>
      <w:r>
        <w:rPr>
          <w:spacing w:val="-16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time from registration before the assessment</w:t>
      </w:r>
      <w:r>
        <w:rPr>
          <w:spacing w:val="-2"/>
          <w:sz w:val="22"/>
        </w:rPr>
        <w:t> </w:t>
      </w:r>
      <w:r>
        <w:rPr>
          <w:sz w:val="22"/>
        </w:rPr>
        <w:t>date.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  <w:tab w:pos="1254" w:val="left" w:leader="none"/>
        </w:tabs>
        <w:spacing w:line="237" w:lineRule="auto" w:before="2" w:after="0"/>
        <w:ind w:left="1253" w:right="114" w:hanging="567"/>
        <w:jc w:val="left"/>
        <w:rPr>
          <w:sz w:val="22"/>
        </w:rPr>
      </w:pPr>
      <w:r>
        <w:rPr>
          <w:sz w:val="22"/>
        </w:rPr>
        <w:t>If you have any enquiries, please contact the Compliance Institute SA on</w:t>
      </w:r>
      <w:hyperlink r:id="rId7">
        <w:r>
          <w:rPr>
            <w:color w:val="0563C1"/>
            <w:sz w:val="22"/>
            <w:u w:val="single" w:color="0563C1"/>
          </w:rPr>
          <w:t> professionalism@compliancesa.com</w:t>
        </w:r>
      </w:hyperlink>
    </w:p>
    <w:sectPr>
      <w:pgSz w:w="11910" w:h="16840"/>
      <w:pgMar w:header="0" w:footer="994" w:top="1340" w:bottom="11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70.559998pt;margin-top:778.200012pt;width:454.2pt;height:.48pt;mso-position-horizontal-relative:page;mso-position-vertical-relative:page;z-index:-15796224" filled="true" fillcolor="#dadada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119995pt;margin-top:778.568237pt;width:56.25pt;height:15.5pt;mso-position-horizontal-relative:page;mso-position-vertical-relative:page;z-index:-15795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| </w:t>
                </w:r>
                <w:r>
                  <w:rPr>
                    <w:color w:val="808080"/>
                  </w:rPr>
                  <w:t>P a g e 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251" w:hanging="567"/>
      </w:pPr>
      <w:rPr>
        <w:rFonts w:hint="default" w:ascii="Arial" w:hAnsi="Arial" w:eastAsia="Arial" w:cs="Arial"/>
        <w:w w:val="100"/>
        <w:sz w:val="22"/>
        <w:szCs w:val="22"/>
        <w:lang w:val="en-za" w:eastAsia="en-US" w:bidi="ar-SA"/>
      </w:rPr>
    </w:lvl>
    <w:lvl w:ilvl="1">
      <w:start w:val="0"/>
      <w:numFmt w:val="bullet"/>
      <w:lvlText w:val="•"/>
      <w:lvlJc w:val="left"/>
      <w:pPr>
        <w:ind w:left="2060" w:hanging="567"/>
      </w:pPr>
      <w:rPr>
        <w:rFonts w:hint="default"/>
        <w:lang w:val="en-za" w:eastAsia="en-US" w:bidi="ar-SA"/>
      </w:rPr>
    </w:lvl>
    <w:lvl w:ilvl="2">
      <w:start w:val="0"/>
      <w:numFmt w:val="bullet"/>
      <w:lvlText w:val="•"/>
      <w:lvlJc w:val="left"/>
      <w:pPr>
        <w:ind w:left="2861" w:hanging="567"/>
      </w:pPr>
      <w:rPr>
        <w:rFonts w:hint="default"/>
        <w:lang w:val="en-za" w:eastAsia="en-US" w:bidi="ar-SA"/>
      </w:rPr>
    </w:lvl>
    <w:lvl w:ilvl="3">
      <w:start w:val="0"/>
      <w:numFmt w:val="bullet"/>
      <w:lvlText w:val="•"/>
      <w:lvlJc w:val="left"/>
      <w:pPr>
        <w:ind w:left="3661" w:hanging="567"/>
      </w:pPr>
      <w:rPr>
        <w:rFonts w:hint="default"/>
        <w:lang w:val="en-za" w:eastAsia="en-US" w:bidi="ar-SA"/>
      </w:rPr>
    </w:lvl>
    <w:lvl w:ilvl="4">
      <w:start w:val="0"/>
      <w:numFmt w:val="bullet"/>
      <w:lvlText w:val="•"/>
      <w:lvlJc w:val="left"/>
      <w:pPr>
        <w:ind w:left="4462" w:hanging="567"/>
      </w:pPr>
      <w:rPr>
        <w:rFonts w:hint="default"/>
        <w:lang w:val="en-za" w:eastAsia="en-US" w:bidi="ar-SA"/>
      </w:rPr>
    </w:lvl>
    <w:lvl w:ilvl="5">
      <w:start w:val="0"/>
      <w:numFmt w:val="bullet"/>
      <w:lvlText w:val="•"/>
      <w:lvlJc w:val="left"/>
      <w:pPr>
        <w:ind w:left="5263" w:hanging="567"/>
      </w:pPr>
      <w:rPr>
        <w:rFonts w:hint="default"/>
        <w:lang w:val="en-za" w:eastAsia="en-US" w:bidi="ar-SA"/>
      </w:rPr>
    </w:lvl>
    <w:lvl w:ilvl="6">
      <w:start w:val="0"/>
      <w:numFmt w:val="bullet"/>
      <w:lvlText w:val="•"/>
      <w:lvlJc w:val="left"/>
      <w:pPr>
        <w:ind w:left="6063" w:hanging="567"/>
      </w:pPr>
      <w:rPr>
        <w:rFonts w:hint="default"/>
        <w:lang w:val="en-za" w:eastAsia="en-US" w:bidi="ar-SA"/>
      </w:rPr>
    </w:lvl>
    <w:lvl w:ilvl="7">
      <w:start w:val="0"/>
      <w:numFmt w:val="bullet"/>
      <w:lvlText w:val="•"/>
      <w:lvlJc w:val="left"/>
      <w:pPr>
        <w:ind w:left="6864" w:hanging="567"/>
      </w:pPr>
      <w:rPr>
        <w:rFonts w:hint="default"/>
        <w:lang w:val="en-za" w:eastAsia="en-US" w:bidi="ar-SA"/>
      </w:rPr>
    </w:lvl>
    <w:lvl w:ilvl="8">
      <w:start w:val="0"/>
      <w:numFmt w:val="bullet"/>
      <w:lvlText w:val="•"/>
      <w:lvlJc w:val="left"/>
      <w:pPr>
        <w:ind w:left="7665" w:hanging="567"/>
      </w:pPr>
      <w:rPr>
        <w:rFonts w:hint="default"/>
        <w:lang w:val="en-za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046" w:hanging="361"/>
        <w:jc w:val="left"/>
      </w:pPr>
      <w:rPr>
        <w:rFonts w:hint="default"/>
        <w:lang w:val="en-za" w:eastAsia="en-US" w:bidi="ar-SA"/>
      </w:rPr>
    </w:lvl>
    <w:lvl w:ilvl="1">
      <w:start w:val="1"/>
      <w:numFmt w:val="decimal"/>
      <w:lvlText w:val="%1.%2"/>
      <w:lvlJc w:val="left"/>
      <w:pPr>
        <w:ind w:left="1046" w:hanging="36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za" w:eastAsia="en-US" w:bidi="ar-SA"/>
      </w:rPr>
    </w:lvl>
    <w:lvl w:ilvl="2">
      <w:start w:val="0"/>
      <w:numFmt w:val="bullet"/>
      <w:lvlText w:val="•"/>
      <w:lvlJc w:val="left"/>
      <w:pPr>
        <w:ind w:left="2685" w:hanging="361"/>
      </w:pPr>
      <w:rPr>
        <w:rFonts w:hint="default"/>
        <w:lang w:val="en-za" w:eastAsia="en-US" w:bidi="ar-SA"/>
      </w:rPr>
    </w:lvl>
    <w:lvl w:ilvl="3">
      <w:start w:val="0"/>
      <w:numFmt w:val="bullet"/>
      <w:lvlText w:val="•"/>
      <w:lvlJc w:val="left"/>
      <w:pPr>
        <w:ind w:left="3507" w:hanging="361"/>
      </w:pPr>
      <w:rPr>
        <w:rFonts w:hint="default"/>
        <w:lang w:val="en-za" w:eastAsia="en-US" w:bidi="ar-SA"/>
      </w:rPr>
    </w:lvl>
    <w:lvl w:ilvl="4">
      <w:start w:val="0"/>
      <w:numFmt w:val="bullet"/>
      <w:lvlText w:val="•"/>
      <w:lvlJc w:val="left"/>
      <w:pPr>
        <w:ind w:left="4330" w:hanging="361"/>
      </w:pPr>
      <w:rPr>
        <w:rFonts w:hint="default"/>
        <w:lang w:val="en-za" w:eastAsia="en-US" w:bidi="ar-SA"/>
      </w:rPr>
    </w:lvl>
    <w:lvl w:ilvl="5">
      <w:start w:val="0"/>
      <w:numFmt w:val="bullet"/>
      <w:lvlText w:val="•"/>
      <w:lvlJc w:val="left"/>
      <w:pPr>
        <w:ind w:left="5153" w:hanging="361"/>
      </w:pPr>
      <w:rPr>
        <w:rFonts w:hint="default"/>
        <w:lang w:val="en-za" w:eastAsia="en-US" w:bidi="ar-SA"/>
      </w:rPr>
    </w:lvl>
    <w:lvl w:ilvl="6">
      <w:start w:val="0"/>
      <w:numFmt w:val="bullet"/>
      <w:lvlText w:val="•"/>
      <w:lvlJc w:val="left"/>
      <w:pPr>
        <w:ind w:left="5975" w:hanging="361"/>
      </w:pPr>
      <w:rPr>
        <w:rFonts w:hint="default"/>
        <w:lang w:val="en-za" w:eastAsia="en-US" w:bidi="ar-SA"/>
      </w:rPr>
    </w:lvl>
    <w:lvl w:ilvl="7">
      <w:start w:val="0"/>
      <w:numFmt w:val="bullet"/>
      <w:lvlText w:val="•"/>
      <w:lvlJc w:val="left"/>
      <w:pPr>
        <w:ind w:left="6798" w:hanging="361"/>
      </w:pPr>
      <w:rPr>
        <w:rFonts w:hint="default"/>
        <w:lang w:val="en-za" w:eastAsia="en-US" w:bidi="ar-SA"/>
      </w:rPr>
    </w:lvl>
    <w:lvl w:ilvl="8">
      <w:start w:val="0"/>
      <w:numFmt w:val="bullet"/>
      <w:lvlText w:val="•"/>
      <w:lvlJc w:val="left"/>
      <w:pPr>
        <w:ind w:left="7621" w:hanging="361"/>
      </w:pPr>
      <w:rPr>
        <w:rFonts w:hint="default"/>
        <w:lang w:val="en-z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6" w:hanging="567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za" w:eastAsia="en-US" w:bidi="ar-SA"/>
      </w:rPr>
    </w:lvl>
    <w:lvl w:ilvl="1">
      <w:start w:val="0"/>
      <w:numFmt w:val="bullet"/>
      <w:lvlText w:val=""/>
      <w:lvlJc w:val="left"/>
      <w:pPr>
        <w:ind w:left="1046" w:hanging="361"/>
      </w:pPr>
      <w:rPr>
        <w:rFonts w:hint="default" w:ascii="Symbol" w:hAnsi="Symbol" w:eastAsia="Symbol" w:cs="Symbol"/>
        <w:w w:val="100"/>
        <w:sz w:val="22"/>
        <w:szCs w:val="22"/>
        <w:lang w:val="en-za" w:eastAsia="en-US" w:bidi="ar-SA"/>
      </w:rPr>
    </w:lvl>
    <w:lvl w:ilvl="2">
      <w:start w:val="0"/>
      <w:numFmt w:val="bullet"/>
      <w:lvlText w:val="-"/>
      <w:lvlJc w:val="left"/>
      <w:pPr>
        <w:ind w:left="1406" w:hanging="360"/>
      </w:pPr>
      <w:rPr>
        <w:rFonts w:hint="default" w:ascii="Calibri" w:hAnsi="Calibri" w:eastAsia="Calibri" w:cs="Calibri"/>
        <w:w w:val="100"/>
        <w:sz w:val="22"/>
        <w:szCs w:val="22"/>
        <w:lang w:val="en-za" w:eastAsia="en-US" w:bidi="ar-SA"/>
      </w:rPr>
    </w:lvl>
    <w:lvl w:ilvl="3">
      <w:start w:val="0"/>
      <w:numFmt w:val="bullet"/>
      <w:lvlText w:val="•"/>
      <w:lvlJc w:val="left"/>
      <w:pPr>
        <w:ind w:left="1400" w:hanging="360"/>
      </w:pPr>
      <w:rPr>
        <w:rFonts w:hint="default"/>
        <w:lang w:val="en-za" w:eastAsia="en-US" w:bidi="ar-SA"/>
      </w:rPr>
    </w:lvl>
    <w:lvl w:ilvl="4">
      <w:start w:val="0"/>
      <w:numFmt w:val="bullet"/>
      <w:lvlText w:val="•"/>
      <w:lvlJc w:val="left"/>
      <w:pPr>
        <w:ind w:left="1540" w:hanging="360"/>
      </w:pPr>
      <w:rPr>
        <w:rFonts w:hint="default"/>
        <w:lang w:val="en-za" w:eastAsia="en-US" w:bidi="ar-SA"/>
      </w:rPr>
    </w:lvl>
    <w:lvl w:ilvl="5">
      <w:start w:val="0"/>
      <w:numFmt w:val="bullet"/>
      <w:lvlText w:val="•"/>
      <w:lvlJc w:val="left"/>
      <w:pPr>
        <w:ind w:left="2827" w:hanging="360"/>
      </w:pPr>
      <w:rPr>
        <w:rFonts w:hint="default"/>
        <w:lang w:val="en-za" w:eastAsia="en-US" w:bidi="ar-SA"/>
      </w:rPr>
    </w:lvl>
    <w:lvl w:ilvl="6">
      <w:start w:val="0"/>
      <w:numFmt w:val="bullet"/>
      <w:lvlText w:val="•"/>
      <w:lvlJc w:val="left"/>
      <w:pPr>
        <w:ind w:left="4115" w:hanging="360"/>
      </w:pPr>
      <w:rPr>
        <w:rFonts w:hint="default"/>
        <w:lang w:val="en-za" w:eastAsia="en-US" w:bidi="ar-SA"/>
      </w:rPr>
    </w:lvl>
    <w:lvl w:ilvl="7">
      <w:start w:val="0"/>
      <w:numFmt w:val="bullet"/>
      <w:lvlText w:val="•"/>
      <w:lvlJc w:val="left"/>
      <w:pPr>
        <w:ind w:left="5403" w:hanging="360"/>
      </w:pPr>
      <w:rPr>
        <w:rFonts w:hint="default"/>
        <w:lang w:val="en-za" w:eastAsia="en-US" w:bidi="ar-SA"/>
      </w:rPr>
    </w:lvl>
    <w:lvl w:ilvl="8">
      <w:start w:val="0"/>
      <w:numFmt w:val="bullet"/>
      <w:lvlText w:val="•"/>
      <w:lvlJc w:val="left"/>
      <w:pPr>
        <w:ind w:left="6690" w:hanging="360"/>
      </w:pPr>
      <w:rPr>
        <w:rFonts w:hint="default"/>
        <w:lang w:val="en-za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za" w:eastAsia="en-US" w:bidi="ar-SA"/>
    </w:rPr>
  </w:style>
  <w:style w:styleId="BodyText" w:type="paragraph">
    <w:name w:val="Body Text"/>
    <w:basedOn w:val="Normal"/>
    <w:uiPriority w:val="1"/>
    <w:qFormat/>
    <w:pPr>
      <w:ind w:left="1251"/>
    </w:pPr>
    <w:rPr>
      <w:rFonts w:ascii="Calibri" w:hAnsi="Calibri" w:eastAsia="Calibri" w:cs="Calibri"/>
      <w:sz w:val="22"/>
      <w:szCs w:val="22"/>
      <w:lang w:val="en-za" w:eastAsia="en-US" w:bidi="ar-SA"/>
    </w:rPr>
  </w:style>
  <w:style w:styleId="Heading1" w:type="paragraph">
    <w:name w:val="Heading 1"/>
    <w:basedOn w:val="Normal"/>
    <w:uiPriority w:val="1"/>
    <w:qFormat/>
    <w:pPr>
      <w:ind w:left="686" w:hanging="361"/>
      <w:outlineLvl w:val="1"/>
    </w:pPr>
    <w:rPr>
      <w:rFonts w:ascii="Calibri" w:hAnsi="Calibri" w:eastAsia="Calibri" w:cs="Calibri"/>
      <w:b/>
      <w:bCs/>
      <w:sz w:val="22"/>
      <w:szCs w:val="22"/>
      <w:lang w:val="en-za" w:eastAsia="en-US" w:bidi="ar-SA"/>
    </w:rPr>
  </w:style>
  <w:style w:styleId="ListParagraph" w:type="paragraph">
    <w:name w:val="List Paragraph"/>
    <w:basedOn w:val="Normal"/>
    <w:uiPriority w:val="1"/>
    <w:qFormat/>
    <w:pPr>
      <w:ind w:left="1251" w:hanging="567"/>
    </w:pPr>
    <w:rPr>
      <w:rFonts w:ascii="Calibri" w:hAnsi="Calibri" w:eastAsia="Calibri" w:cs="Calibri"/>
      <w:lang w:val="en-z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z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professionalism@compliancesa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Potgieter</dc:creator>
  <dcterms:created xsi:type="dcterms:W3CDTF">2021-02-04T10:03:53Z</dcterms:created>
  <dcterms:modified xsi:type="dcterms:W3CDTF">2021-02-04T10:03:53Z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2021-02-04T00:00:00Z</vt:filetime>
  </property>
</Properties>
</file>