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F0B1" w14:textId="4C3CB14F" w:rsidR="006B6545" w:rsidRDefault="002D325B">
      <w:pPr>
        <w:rPr>
          <w:noProof/>
        </w:rPr>
      </w:pPr>
      <w:r>
        <w:rPr>
          <w:noProof/>
        </w:rPr>
        <w:drawing>
          <wp:inline distT="0" distB="0" distL="0" distR="0" wp14:anchorId="46CF06E6" wp14:editId="2DAFCC48">
            <wp:extent cx="5731510" cy="755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04A8" w14:textId="1FF00688" w:rsidR="002D325B" w:rsidRPr="002D325B" w:rsidRDefault="002D325B" w:rsidP="002D325B">
      <w:r>
        <w:t>2021 Retail Medical Scheme – to see Discover Health Medical Scheme</w:t>
      </w:r>
    </w:p>
    <w:sectPr w:rsidR="002D325B" w:rsidRPr="002D325B" w:rsidSect="00EC4F7A">
      <w:pgSz w:w="11906" w:h="16838" w:code="9"/>
      <w:pgMar w:top="810" w:right="1440" w:bottom="117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tTAwMTGyMLUwsTBQ0lEKTi0uzszPAykwrAUA+Y9friwAAAA="/>
  </w:docVars>
  <w:rsids>
    <w:rsidRoot w:val="002D325B"/>
    <w:rsid w:val="001321E6"/>
    <w:rsid w:val="002D325B"/>
    <w:rsid w:val="006B6545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426155"/>
  <w15:chartTrackingRefBased/>
  <w15:docId w15:val="{0C0A3DEB-55EC-4E3D-9073-662BD232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E6"/>
  </w:style>
  <w:style w:type="paragraph" w:styleId="Heading1">
    <w:name w:val="heading 1"/>
    <w:basedOn w:val="Normal"/>
    <w:next w:val="Normal"/>
    <w:link w:val="Heading1Char"/>
    <w:qFormat/>
    <w:rsid w:val="001321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21E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E6"/>
    <w:rPr>
      <w:rFonts w:ascii="Arial" w:eastAsia="Times New Roman" w:hAnsi="Arial" w:cs="Arial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321E6"/>
    <w:rPr>
      <w:rFonts w:ascii="Arial" w:eastAsia="Times New Roman" w:hAnsi="Arial" w:cs="Arial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321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Janette</dc:creator>
  <cp:keywords/>
  <dc:description/>
  <cp:lastModifiedBy>ENT Janette</cp:lastModifiedBy>
  <cp:revision>1</cp:revision>
  <dcterms:created xsi:type="dcterms:W3CDTF">2021-01-31T09:14:00Z</dcterms:created>
  <dcterms:modified xsi:type="dcterms:W3CDTF">2021-01-31T09:16:00Z</dcterms:modified>
</cp:coreProperties>
</file>